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0A54B143" w:rsidR="006D434E" w:rsidRPr="00A06E3C" w:rsidRDefault="005E54C6">
      <w:pPr>
        <w:pStyle w:val="2nesltext"/>
        <w:contextualSpacing/>
        <w:jc w:val="center"/>
        <w:rPr>
          <w:rFonts w:asciiTheme="minorHAnsi" w:hAnsiTheme="minorHAnsi"/>
          <w:b/>
          <w:lang w:val="en-GB"/>
        </w:rPr>
      </w:pPr>
      <w:r w:rsidRPr="00A06E3C">
        <w:rPr>
          <w:b/>
          <w:caps/>
          <w:lang w:val="en-GB"/>
        </w:rPr>
        <w:t xml:space="preserve">ANNEX NO. </w:t>
      </w:r>
      <w:r w:rsidR="00146EE5" w:rsidRPr="00A06E3C">
        <w:rPr>
          <w:b/>
          <w:caps/>
          <w:lang w:val="en-GB"/>
        </w:rPr>
        <w:t>3</w:t>
      </w:r>
      <w:r w:rsidR="0038263E" w:rsidRPr="00A06E3C">
        <w:rPr>
          <w:b/>
          <w:caps/>
          <w:lang w:val="en-GB"/>
        </w:rPr>
        <w:t xml:space="preserve"> </w:t>
      </w:r>
      <w:r w:rsidR="002869F6" w:rsidRPr="00A06E3C">
        <w:rPr>
          <w:b/>
          <w:caps/>
          <w:lang w:val="en-GB"/>
        </w:rPr>
        <w:t xml:space="preserve">OF </w:t>
      </w:r>
      <w:r w:rsidR="005E3695" w:rsidRPr="00A06E3C">
        <w:rPr>
          <w:b/>
          <w:caps/>
          <w:lang w:val="en-GB"/>
        </w:rPr>
        <w:t xml:space="preserve">DOCUMENTATION OF THE </w:t>
      </w:r>
      <w:r w:rsidR="0051109F" w:rsidRPr="00A06E3C">
        <w:rPr>
          <w:b/>
          <w:caps/>
          <w:lang w:val="en-GB"/>
        </w:rPr>
        <w:t>PROCUREMENT</w:t>
      </w:r>
      <w:r w:rsidR="005E3695" w:rsidRPr="00A06E3C">
        <w:rPr>
          <w:b/>
          <w:caps/>
          <w:lang w:val="en-GB"/>
        </w:rPr>
        <w:t xml:space="preserve"> PROCEDURE</w:t>
      </w:r>
      <w:r w:rsidR="00C84E2F" w:rsidRPr="00A06E3C">
        <w:rPr>
          <w:b/>
          <w:caps/>
          <w:lang w:val="en-GB"/>
        </w:rPr>
        <w:t xml:space="preserve"> </w:t>
      </w:r>
      <w:r w:rsidR="007A0993">
        <w:rPr>
          <w:b/>
          <w:caps/>
          <w:lang w:val="en-GB"/>
        </w:rPr>
        <w:t xml:space="preserve"> </w:t>
      </w:r>
    </w:p>
    <w:p w14:paraId="59FE28BF" w14:textId="77777777" w:rsidR="006D434E" w:rsidRPr="00A06E3C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GB" w:eastAsia="cs-CZ"/>
        </w:rPr>
      </w:pPr>
      <w:r w:rsidRPr="00A06E3C">
        <w:rPr>
          <w:rFonts w:asciiTheme="minorHAnsi" w:hAnsiTheme="minorHAnsi"/>
          <w:b/>
          <w:sz w:val="28"/>
          <w:lang w:val="en-GB" w:eastAsia="cs-CZ"/>
        </w:rPr>
        <w:t>-</w:t>
      </w:r>
    </w:p>
    <w:p w14:paraId="59FE28C0" w14:textId="2444E7EA" w:rsidR="006D434E" w:rsidRPr="00A06E3C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GB"/>
        </w:rPr>
      </w:pPr>
      <w:r w:rsidRPr="00A06E3C">
        <w:rPr>
          <w:b/>
          <w:caps/>
          <w:color w:val="004650"/>
          <w:sz w:val="28"/>
          <w:lang w:val="en-GB"/>
        </w:rPr>
        <w:t>SPECIFICATION OF THE PUBLIC CONTRACT SUBJECT</w:t>
      </w:r>
      <w:r w:rsidR="008B6365">
        <w:rPr>
          <w:b/>
          <w:caps/>
          <w:color w:val="004650"/>
          <w:sz w:val="28"/>
          <w:lang w:val="en-GB"/>
        </w:rPr>
        <w:t xml:space="preserve"> </w:t>
      </w:r>
    </w:p>
    <w:p w14:paraId="59FE28C1" w14:textId="77777777" w:rsidR="006D434E" w:rsidRPr="00A06E3C" w:rsidRDefault="006D434E">
      <w:pPr>
        <w:pStyle w:val="2nesltext"/>
        <w:spacing w:before="240"/>
        <w:rPr>
          <w:rFonts w:asciiTheme="minorHAnsi" w:hAnsiTheme="minorHAnsi"/>
          <w:lang w:val="en-GB" w:eastAsia="cs-CZ"/>
        </w:rPr>
      </w:pPr>
    </w:p>
    <w:p w14:paraId="03E39A35" w14:textId="412F3B9C" w:rsidR="00DD146E" w:rsidRPr="00A06E3C" w:rsidRDefault="00DD146E" w:rsidP="00DD146E">
      <w:pPr>
        <w:pStyle w:val="2nesltext"/>
        <w:spacing w:before="240"/>
        <w:rPr>
          <w:rFonts w:asciiTheme="minorHAnsi" w:hAnsiTheme="minorHAnsi"/>
          <w:lang w:val="en-GB" w:eastAsia="cs-CZ"/>
        </w:rPr>
      </w:pPr>
      <w:r w:rsidRPr="00A06E3C">
        <w:rPr>
          <w:rFonts w:asciiTheme="minorHAnsi" w:hAnsiTheme="minorHAnsi"/>
          <w:lang w:val="en-GB" w:eastAsia="cs-CZ"/>
        </w:rPr>
        <w:t xml:space="preserve">A testing station for complex testing of Proton Exchange Membrane water </w:t>
      </w:r>
      <w:r w:rsidR="00A2729C" w:rsidRPr="00A06E3C">
        <w:rPr>
          <w:rFonts w:asciiTheme="minorHAnsi" w:hAnsiTheme="minorHAnsi"/>
          <w:lang w:val="en-GB" w:eastAsia="cs-CZ"/>
        </w:rPr>
        <w:t>electrolysers</w:t>
      </w:r>
      <w:r w:rsidRPr="00A06E3C">
        <w:rPr>
          <w:rFonts w:asciiTheme="minorHAnsi" w:hAnsiTheme="minorHAnsi"/>
          <w:lang w:val="en-GB" w:eastAsia="cs-CZ"/>
        </w:rPr>
        <w:t xml:space="preserve"> (PEM-WE) and Anion Exchange Membrane water </w:t>
      </w:r>
      <w:r w:rsidR="00A2729C" w:rsidRPr="00A06E3C">
        <w:rPr>
          <w:rFonts w:asciiTheme="minorHAnsi" w:hAnsiTheme="minorHAnsi"/>
          <w:lang w:val="en-GB" w:eastAsia="cs-CZ"/>
        </w:rPr>
        <w:t>electrolysers</w:t>
      </w:r>
      <w:r w:rsidRPr="00A06E3C">
        <w:rPr>
          <w:rFonts w:asciiTheme="minorHAnsi" w:hAnsiTheme="minorHAnsi"/>
          <w:lang w:val="en-GB" w:eastAsia="cs-CZ"/>
        </w:rPr>
        <w:t xml:space="preserve"> (AEM-WE). The station must allow detailed control, diagnostics, and analysis of electrolytic cells operating with distilled water or alkaline solutions.</w:t>
      </w:r>
    </w:p>
    <w:p w14:paraId="3B6DB666" w14:textId="76948270" w:rsidR="00DD146E" w:rsidRPr="00A06E3C" w:rsidRDefault="00DD146E" w:rsidP="00DD146E">
      <w:pPr>
        <w:pStyle w:val="2nesltext"/>
        <w:spacing w:before="240"/>
        <w:rPr>
          <w:rFonts w:asciiTheme="minorHAnsi" w:hAnsiTheme="minorHAnsi"/>
          <w:lang w:val="en-GB" w:eastAsia="cs-CZ"/>
        </w:rPr>
      </w:pPr>
      <w:r w:rsidRPr="00A06E3C">
        <w:rPr>
          <w:rFonts w:asciiTheme="minorHAnsi" w:hAnsiTheme="minorHAnsi"/>
          <w:lang w:val="en-GB" w:eastAsia="cs-CZ"/>
        </w:rPr>
        <w:t xml:space="preserve">The testing station must include a potentiostat with an impedance </w:t>
      </w:r>
      <w:r w:rsidR="00A2729C" w:rsidRPr="00A06E3C">
        <w:rPr>
          <w:rFonts w:asciiTheme="minorHAnsi" w:hAnsiTheme="minorHAnsi"/>
          <w:lang w:val="en-GB" w:eastAsia="cs-CZ"/>
        </w:rPr>
        <w:t>analyser</w:t>
      </w:r>
      <w:r w:rsidRPr="00A06E3C">
        <w:rPr>
          <w:rFonts w:asciiTheme="minorHAnsi" w:hAnsiTheme="minorHAnsi"/>
          <w:lang w:val="en-GB" w:eastAsia="cs-CZ"/>
        </w:rPr>
        <w:t xml:space="preserve"> for measuring electrical properties and setting electrical conditions on the tested objects. Additionally, it must have a programmable power supply for controlling the </w:t>
      </w:r>
      <w:r w:rsidR="00A2729C" w:rsidRPr="00A06E3C">
        <w:rPr>
          <w:rFonts w:asciiTheme="minorHAnsi" w:hAnsiTheme="minorHAnsi"/>
          <w:lang w:val="en-GB" w:eastAsia="cs-CZ"/>
        </w:rPr>
        <w:t>electrolysers</w:t>
      </w:r>
      <w:r w:rsidRPr="00A06E3C">
        <w:rPr>
          <w:rFonts w:asciiTheme="minorHAnsi" w:hAnsiTheme="minorHAnsi"/>
          <w:lang w:val="en-GB" w:eastAsia="cs-CZ"/>
        </w:rPr>
        <w:t xml:space="preserve">, as well as pumps and other devices necessary for testing the operation of </w:t>
      </w:r>
      <w:r w:rsidR="00A2729C" w:rsidRPr="00A06E3C">
        <w:rPr>
          <w:rFonts w:asciiTheme="minorHAnsi" w:hAnsiTheme="minorHAnsi"/>
          <w:lang w:val="en-GB" w:eastAsia="cs-CZ"/>
        </w:rPr>
        <w:t>electrolysers</w:t>
      </w:r>
      <w:r w:rsidRPr="00A06E3C">
        <w:rPr>
          <w:rFonts w:asciiTheme="minorHAnsi" w:hAnsiTheme="minorHAnsi"/>
          <w:lang w:val="en-GB" w:eastAsia="cs-CZ"/>
        </w:rPr>
        <w:t>, such as setting and controlling temperatures, pressures, and flow rates of working gases or liquids.</w:t>
      </w:r>
    </w:p>
    <w:p w14:paraId="59FE28C2" w14:textId="5B5DE02B" w:rsidR="006D434E" w:rsidRPr="00A06E3C" w:rsidRDefault="00656E44">
      <w:pPr>
        <w:pStyle w:val="2nesltext"/>
        <w:spacing w:before="240"/>
        <w:rPr>
          <w:rFonts w:asciiTheme="minorHAnsi" w:hAnsiTheme="minorHAnsi"/>
          <w:b/>
          <w:sz w:val="28"/>
          <w:lang w:val="en-GB" w:eastAsia="cs-CZ"/>
        </w:rPr>
      </w:pPr>
      <w:r w:rsidRPr="00A06E3C">
        <w:rPr>
          <w:rFonts w:asciiTheme="minorHAnsi" w:hAnsiTheme="minorHAnsi"/>
          <w:lang w:val="en-GB" w:eastAsia="cs-CZ"/>
        </w:rPr>
        <w:t>The subject of the public contract shall meet the following requirements for technical parameters and equipment:</w:t>
      </w:r>
    </w:p>
    <w:p w14:paraId="59FE2911" w14:textId="77777777" w:rsidR="006D434E" w:rsidRPr="00A06E3C" w:rsidRDefault="006D434E">
      <w:pPr>
        <w:rPr>
          <w:lang w:val="en-GB"/>
        </w:r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4305E2" w:rsidRPr="00A06E3C" w14:paraId="486B84A8" w14:textId="77777777" w:rsidTr="006A14E2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7C3AA5E" w14:textId="1E10CD78" w:rsidR="004305E2" w:rsidRPr="00A06E3C" w:rsidRDefault="004305E2" w:rsidP="00334F68">
            <w:pPr>
              <w:widowControl w:val="0"/>
              <w:ind w:left="142"/>
              <w:jc w:val="both"/>
              <w:rPr>
                <w:rFonts w:eastAsia="Calibri"/>
                <w:lang w:val="en-GB"/>
              </w:rPr>
            </w:pPr>
            <w:r w:rsidRPr="00A06E3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Technical specification</w:t>
            </w:r>
            <w:r w:rsidR="00D13E4B" w:rsidRPr="00A06E3C">
              <w:rPr>
                <w:rFonts w:eastAsia="Calibri"/>
                <w:lang w:val="en-GB"/>
              </w:rPr>
              <w:softHyphen/>
            </w:r>
            <w:r w:rsidR="00D13E4B" w:rsidRPr="00A06E3C">
              <w:rPr>
                <w:rFonts w:eastAsia="Calibri"/>
                <w:lang w:val="en-GB"/>
              </w:rPr>
              <w:softHyphen/>
            </w:r>
            <w:r w:rsidRPr="00A06E3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 xml:space="preserve"> </w:t>
            </w:r>
            <w:r w:rsidR="00D13E4B" w:rsidRPr="00A06E3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softHyphen/>
            </w:r>
            <w:r w:rsidR="00C67ACD" w:rsidRPr="00A06E3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 xml:space="preserve">– </w:t>
            </w:r>
            <w:r w:rsidR="00334F68" w:rsidRPr="00A06E3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 xml:space="preserve">Testing station for testing of water </w:t>
            </w:r>
            <w:r w:rsidR="00A2729C" w:rsidRPr="00A06E3C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GB"/>
              </w:rPr>
              <w:t>electrolysers</w:t>
            </w:r>
          </w:p>
        </w:tc>
      </w:tr>
      <w:tr w:rsidR="004305E2" w:rsidRPr="00A06E3C" w14:paraId="2782D2DF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CCF6D3" w14:textId="77777777" w:rsidR="004305E2" w:rsidRPr="00A06E3C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525D5AB" w14:textId="77777777" w:rsidR="004305E2" w:rsidRPr="00A2729C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2729C">
              <w:rPr>
                <w:rFonts w:ascii="Calibri" w:hAnsi="Calibri"/>
                <w:b/>
                <w:i/>
                <w:sz w:val="22"/>
                <w:highlight w:val="cyan"/>
                <w:lang w:val="en-GB" w:eastAsia="en-US" w:bidi="en-US"/>
              </w:rPr>
              <w:fldChar w:fldCharType="begin"/>
            </w:r>
            <w:r w:rsidRPr="00A2729C">
              <w:rPr>
                <w:rFonts w:ascii="Calibri" w:hAnsi="Calibri"/>
                <w:b/>
                <w:i/>
                <w:sz w:val="22"/>
                <w:highlight w:val="cyan"/>
                <w:lang w:val="en-GB" w:eastAsia="en-US" w:bidi="en-US"/>
              </w:rPr>
              <w:instrText xml:space="preserve"> MACROBUTTON  AkcentČárka "[the participant fills out]" </w:instrText>
            </w:r>
            <w:r w:rsidRPr="00A2729C">
              <w:rPr>
                <w:rFonts w:ascii="Calibri" w:hAnsi="Calibri"/>
                <w:b/>
                <w:i/>
                <w:sz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305E2" w:rsidRPr="00A06E3C" w14:paraId="735BDC81" w14:textId="77777777" w:rsidTr="006A14E2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0E06F01" w14:textId="7CE4C193" w:rsidR="004305E2" w:rsidRPr="00A06E3C" w:rsidRDefault="004305E2" w:rsidP="006A14E2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 xml:space="preserve">Individual technical parameters of the </w:t>
            </w:r>
            <w:r w:rsidR="007A7B0D" w:rsidRPr="00A06E3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D0F69D5" w14:textId="4F5B7C6F" w:rsidR="004305E2" w:rsidRPr="00A06E3C" w:rsidRDefault="004305E2" w:rsidP="006A14E2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 xml:space="preserve">Data about the offered </w:t>
            </w:r>
            <w:r w:rsidR="007A7B0D" w:rsidRPr="00A06E3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GB"/>
              </w:rPr>
              <w:t>performance</w:t>
            </w:r>
          </w:p>
        </w:tc>
      </w:tr>
      <w:tr w:rsidR="00E6375D" w:rsidRPr="00A06E3C" w14:paraId="4F212762" w14:textId="77777777" w:rsidTr="00334F6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48C8D99" w14:textId="3910C13C" w:rsidR="00E6375D" w:rsidRPr="00A06E3C" w:rsidRDefault="00E6375D" w:rsidP="00334F68">
            <w:pPr>
              <w:widowControl w:val="0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Multi-range potentiostat</w:t>
            </w:r>
          </w:p>
        </w:tc>
      </w:tr>
      <w:tr w:rsidR="00A84E8D" w:rsidRPr="00A06E3C" w14:paraId="4D92A26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42402" w14:textId="3527C696" w:rsidR="00A84E8D" w:rsidRPr="00A06E3C" w:rsidRDefault="009C2481" w:rsidP="006A14E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66499" w14:textId="0568C895" w:rsidR="007731EC" w:rsidRPr="00A06E3C" w:rsidRDefault="00334F68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potentiostat must be software-integrated into the system's control software.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35CD" w14:textId="240ED961" w:rsidR="00A84E8D" w:rsidRPr="00A06E3C" w:rsidRDefault="00554A50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305E2" w:rsidRPr="00A06E3C" w14:paraId="4E9CCCF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7672C" w14:textId="0B03070E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DE2D1" w14:textId="7C17C015" w:rsidR="004305E2" w:rsidRPr="00A06E3C" w:rsidRDefault="002C6340" w:rsidP="001C3DE4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At least 3 current ranges, covering ±100 mA to ±20 A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51FA" w14:textId="53653506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305E2" w:rsidRPr="00A06E3C" w14:paraId="0868A3E5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33AE" w14:textId="0E325611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E9D42" w14:textId="7C681AB5" w:rsidR="007E474B" w:rsidRPr="00A06E3C" w:rsidRDefault="001D427A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Voltage range: at least ±5 V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3E157" w14:textId="55030D8C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305E2" w:rsidRPr="00A06E3C" w14:paraId="3E73DCE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44123" w14:textId="3C1C8392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3B75A" w14:textId="1D9131BA" w:rsidR="00D5608C" w:rsidRPr="00A06E3C" w:rsidRDefault="001C5F93" w:rsidP="001C3DE4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Current accuracy: at least 1% of the current range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DD727" w14:textId="6C9B3B44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305E2" w:rsidRPr="00A06E3C" w14:paraId="061EE581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DFC0E" w14:textId="2CF05720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B8E23" w14:textId="67874F85" w:rsidR="003E7CEA" w:rsidRPr="00A06E3C" w:rsidRDefault="00CC08DF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Voltage resolution better than 1 mV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8A1AB" w14:textId="738D5018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305E2" w:rsidRPr="00A06E3C" w14:paraId="7654E28E" w14:textId="77777777" w:rsidTr="006A14E2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4B2B" w14:textId="1B4B2D5C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4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BB180" w14:textId="59423A80" w:rsidR="008875DA" w:rsidRPr="00A06E3C" w:rsidRDefault="00DA7DB0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Total potentiostat power: at least 100 W</w:t>
            </w:r>
          </w:p>
        </w:tc>
        <w:tc>
          <w:tcPr>
            <w:tcW w:w="37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53F29" w14:textId="00936AED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8C7F26" w:rsidRPr="00A06E3C" w14:paraId="222C6BE6" w14:textId="77777777" w:rsidTr="00A82D63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71BE0756" w14:textId="23C163AE" w:rsidR="008C7F26" w:rsidRPr="00A06E3C" w:rsidRDefault="00A82D63" w:rsidP="00A82D63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Programmable Power Supply</w:t>
            </w:r>
          </w:p>
        </w:tc>
      </w:tr>
      <w:tr w:rsidR="004305E2" w:rsidRPr="00A06E3C" w14:paraId="4F22E82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4598C" w14:textId="2E17E7E2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C225B" w14:textId="12A10C97" w:rsidR="00CC6F3A" w:rsidRPr="00A06E3C" w:rsidRDefault="001C3DE4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Must allow automatic switching (without manual physical switching) between the programmable power supply and the potentiostat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ED65F" w14:textId="77777777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305E2" w:rsidRPr="00A06E3C" w14:paraId="409E4BCB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0304E" w14:textId="66278B30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9CC8C" w14:textId="6398124E" w:rsidR="009F1574" w:rsidRPr="00A06E3C" w:rsidRDefault="00B6165B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Maximum current: at least 100 A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8D0C8" w14:textId="6009B9C2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305E2" w:rsidRPr="00A06E3C" w14:paraId="3A44E8A7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E7AFF" w14:textId="32B49C7B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150B7" w14:textId="47337FF2" w:rsidR="004305E2" w:rsidRPr="00A06E3C" w:rsidRDefault="00F2489B" w:rsidP="001C3DE4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Voltage range: at least ±5 V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272A5" w14:textId="08F99752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305E2" w:rsidRPr="00A06E3C" w14:paraId="0495C46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E17CD" w14:textId="158FC98E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3D1BD" w14:textId="37C76DFE" w:rsidR="00C057A3" w:rsidRPr="00A06E3C" w:rsidRDefault="001D23BA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Power supply capacity: at least 500 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21754" w14:textId="4AECAA25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3B3347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305E2" w:rsidRPr="00A06E3C" w14:paraId="5BE2BF4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BDFC3" w14:textId="0F26C9A6" w:rsidR="004305E2" w:rsidRPr="00A06E3C" w:rsidRDefault="007731E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11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3EE7D" w14:textId="77D15707" w:rsidR="001F18F7" w:rsidRPr="00A06E3C" w:rsidRDefault="00461260" w:rsidP="001C3DE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Must be software-controlled through the test station system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12986" w14:textId="77777777" w:rsidR="004305E2" w:rsidRPr="00A06E3C" w:rsidRDefault="004305E2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B2653B" w:rsidRPr="00A06E3C" w14:paraId="2F5B6AAE" w14:textId="77777777" w:rsidTr="00BE03EA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024BC1EE" w14:textId="767714A9" w:rsidR="00B2653B" w:rsidRPr="00A06E3C" w:rsidRDefault="00BE03EA" w:rsidP="00B2653B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Impedance Analyzer</w:t>
            </w:r>
          </w:p>
        </w:tc>
      </w:tr>
      <w:tr w:rsidR="00A66979" w:rsidRPr="00A06E3C" w14:paraId="603E6488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C6358" w14:textId="51D1708B" w:rsidR="00A66979" w:rsidRPr="00A06E3C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C1530" w14:textId="50B3FAFB" w:rsidR="00A66979" w:rsidRPr="00A06E3C" w:rsidRDefault="005751A2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Must enable impedance measurement in potentiostatic mode across the entire operational range of the </w:t>
            </w:r>
            <w:r w:rsidR="00F15A1F"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electrolyser</w:t>
            </w: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(up to 100 A).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5B3C6" w14:textId="74F2CCA4" w:rsidR="00A66979" w:rsidRPr="00A06E3C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66979" w:rsidRPr="00A06E3C" w14:paraId="69C4B961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398AF" w14:textId="638FD7CF" w:rsidR="00A66979" w:rsidRPr="00A06E3C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56544" w14:textId="7ED769D7" w:rsidR="00A66979" w:rsidRPr="00A06E3C" w:rsidRDefault="003A4E10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Impedance measurement range:</w:t>
            </w:r>
            <w:r w:rsidR="00C93B9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1 mHz to 10 kHz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AA68F" w14:textId="21A19D93" w:rsidR="00A66979" w:rsidRPr="00A06E3C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66979" w:rsidRPr="00A06E3C" w14:paraId="2C8C07A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F1B4A" w14:textId="462487E3" w:rsidR="00A66979" w:rsidRPr="00A06E3C" w:rsidRDefault="00A66979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6CC50" w14:textId="2205FC5B" w:rsidR="008C7270" w:rsidRPr="00A06E3C" w:rsidRDefault="000B30C3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Frequency accuracy: better than 0.01%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8D839" w14:textId="4E08B251" w:rsidR="00A66979" w:rsidRPr="00A06E3C" w:rsidRDefault="00EC100A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A02D23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61260" w:rsidRPr="00A06E3C" w14:paraId="18529B8A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4AA26" w14:textId="03C30681" w:rsidR="00A60A0C" w:rsidRPr="00A06E3C" w:rsidRDefault="00A60A0C" w:rsidP="00A60A0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03C7B" w14:textId="0B1A9DC0" w:rsidR="00461260" w:rsidRPr="00A06E3C" w:rsidRDefault="00A60A0C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Amplitude accuracy: better than 1%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D423B" w14:textId="1A946684" w:rsidR="00461260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A02D23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461260" w:rsidRPr="00A06E3C" w14:paraId="6A8AA15B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5C943" w14:textId="1F2FE827" w:rsidR="00461260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6D7CC" w14:textId="18E79C64" w:rsidR="00461260" w:rsidRPr="00A06E3C" w:rsidRDefault="005114B9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Amplitude range:</w:t>
            </w:r>
            <w:r w:rsidR="00C93B9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10 mV to 2.5 V.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17963" w14:textId="04F07F4A" w:rsidR="00461260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114B9" w:rsidRPr="00A06E3C" w14:paraId="6B56A3A4" w14:textId="77777777" w:rsidTr="00DA0A78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64820715" w14:textId="0DC7E76F" w:rsidR="005114B9" w:rsidRPr="00A06E3C" w:rsidRDefault="00DA0A78" w:rsidP="00DA0A78">
            <w:pPr>
              <w:widowControl w:val="0"/>
              <w:jc w:val="both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Required Impedance Measurement Modes</w:t>
            </w:r>
          </w:p>
        </w:tc>
      </w:tr>
      <w:tr w:rsidR="00461260" w:rsidRPr="00A06E3C" w14:paraId="03AD09E8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D0A74" w14:textId="26631BDB" w:rsidR="00461260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701A6" w14:textId="656556E8" w:rsidR="00461260" w:rsidRPr="00A06E3C" w:rsidRDefault="00BC757C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C757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EIS (Electrochemical Impedance Spectroscopy)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6FA4C" w14:textId="194FECFD" w:rsidR="00461260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61260" w:rsidRPr="00A06E3C" w14:paraId="00DEF28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6EF47" w14:textId="308D6983" w:rsidR="00461260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65F65" w14:textId="420E166B" w:rsidR="00461260" w:rsidRPr="00A06E3C" w:rsidRDefault="000B3D44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HFR (High Frequency Resistance) in real-time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66F0C" w14:textId="2A4354BE" w:rsidR="00461260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461260" w:rsidRPr="00A06E3C" w14:paraId="484F74AC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B16B7" w14:textId="21B6104B" w:rsidR="00461260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19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92820" w14:textId="77777777" w:rsidR="00461260" w:rsidRPr="00A06E3C" w:rsidRDefault="00EA769F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Additional Measurement Modes:</w:t>
            </w:r>
          </w:p>
          <w:p w14:paraId="38730CA6" w14:textId="381BF641" w:rsidR="00EA769F" w:rsidRPr="00A06E3C" w:rsidRDefault="00716E36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“Half-cell” measurements for parts of the test cell (using additional voltage inputs in the system) – at least one input.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91B0C" w14:textId="7416C4A7" w:rsidR="00461260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716E36" w:rsidRPr="00A06E3C" w14:paraId="0A919724" w14:textId="77777777" w:rsidTr="005713B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8D575" w14:textId="354E245D" w:rsidR="00716E36" w:rsidRPr="00A06E3C" w:rsidRDefault="003D004C" w:rsidP="003D004C">
            <w:pPr>
              <w:widowControl w:val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Handling of Operating Electrolyte and Gases</w:t>
            </w:r>
          </w:p>
        </w:tc>
      </w:tr>
      <w:tr w:rsidR="00461260" w:rsidRPr="00A06E3C" w14:paraId="7AD49EC0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BD81B" w14:textId="0CE837EB" w:rsidR="00461260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E53AF" w14:textId="6327862C" w:rsidR="00461260" w:rsidRPr="00A06E3C" w:rsidRDefault="003B0F29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Electrolyte conduits in the device must be stainless steel for compatibility with deionized water and alkaline electrolytes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D2C2D" w14:textId="28832D63" w:rsidR="00461260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751A2" w:rsidRPr="00A06E3C" w14:paraId="307B75E7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D2FF9" w14:textId="34CF410A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613F0" w14:textId="2FD96DB7" w:rsidR="003B0F29" w:rsidRPr="00A06E3C" w:rsidRDefault="00D4446B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system must include at least two electrolyte reservoirs, with heating capabilities and temperature settings up to 95 °C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7A5AC" w14:textId="6AE0CB41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6400DD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751A2" w:rsidRPr="00A06E3C" w14:paraId="0E9A6F69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6DE29" w14:textId="070EEAFB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58A10" w14:textId="2E22E840" w:rsidR="005751A2" w:rsidRPr="00A06E3C" w:rsidRDefault="006E4993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The system must control (measure and heat) the temperature of the tested </w:t>
            </w:r>
            <w:r w:rsidR="00042687"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electrolyser</w:t>
            </w: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up to 120 °C if required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E4002" w14:textId="33F5F43A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6400DD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5751A2" w:rsidRPr="00A06E3C" w14:paraId="6C69A7C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0CB16" w14:textId="18042C39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BF0D1" w14:textId="5D711BBE" w:rsidR="005751A2" w:rsidRPr="00A06E3C" w:rsidRDefault="004151EE" w:rsidP="004151EE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 xml:space="preserve">Pumps for supplying </w:t>
            </w:r>
            <w:r w:rsidR="00042687"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electrolyser</w:t>
            </w: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 xml:space="preserve"> media must be software-controlled, with adjustable flow rates ranging from 50 to 600 ml/min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27C5C" w14:textId="3D269F59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751A2" w:rsidRPr="00A06E3C" w14:paraId="3FB90C6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5FBF2" w14:textId="6059C55C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F428F" w14:textId="2D5F9A54" w:rsidR="005751A2" w:rsidRPr="00A06E3C" w:rsidRDefault="00FC3424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Water reservoirs must automatically refill from an external (pressurized) source as needed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96B5F" w14:textId="0DBBF98B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751A2" w:rsidRPr="00A06E3C" w14:paraId="52CEF0D3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EA789" w14:textId="536F1725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08DC" w14:textId="55F90FD3" w:rsidR="005751A2" w:rsidRPr="00A06E3C" w:rsidRDefault="00510150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conductivity of deionized water in the reservoirs must be monitored in real-time via sensors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6D4CE" w14:textId="7F6105A9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751A2" w:rsidRPr="00A06E3C" w14:paraId="15BBCC0A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9B095" w14:textId="5B819AC8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82D7A" w14:textId="39BEBA23" w:rsidR="005751A2" w:rsidRPr="00A06E3C" w:rsidRDefault="00FF6B08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Operational gas pressures must be controlled via integrated backpressure regulation in the</w:t>
            </w:r>
            <w:r w:rsidR="00042687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min.</w:t>
            </w: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range of 0 to 2 bar at the </w:t>
            </w:r>
            <w:r w:rsidR="00042687"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electrolyser</w:t>
            </w: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outlet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589FE" w14:textId="48231F20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751A2" w:rsidRPr="00A06E3C" w14:paraId="0DF3FD16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F4B5C" w14:textId="28716178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AFD4F" w14:textId="66912AF5" w:rsidR="005751A2" w:rsidRPr="00A06E3C" w:rsidRDefault="0047415E" w:rsidP="005751A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06E3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The system must include at least six temperature sensor inputs and six universal analog inputs (0–5 V) for recording signals from various operational device components.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4A752" w14:textId="066DFCD9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751A2" w:rsidRPr="00A06E3C" w14:paraId="69F8B01E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0F80D" w14:textId="5A55233E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lastRenderedPageBreak/>
              <w:t>28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8FA5E" w14:textId="5B5D8E14" w:rsidR="005751A2" w:rsidRPr="00A06E3C" w:rsidRDefault="00AC1E84" w:rsidP="00AC1E84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Single-use or recirculating operation of supply water (with required deionization filtration and reservoir heating)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9B459" w14:textId="4489CBBA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5751A2" w:rsidRPr="00A06E3C" w14:paraId="0BBCC742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95D6C" w14:textId="1FC01560" w:rsidR="005751A2" w:rsidRPr="00A06E3C" w:rsidRDefault="00A60A0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A06E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29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1A8A4" w14:textId="67AEB083" w:rsidR="005751A2" w:rsidRPr="00A06E3C" w:rsidRDefault="00AB2AB6" w:rsidP="00AB2AB6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Condensers (dehumidifiers) for vapor with reservoirs for condensed vapors in both the anode and cathode branches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F5C18" w14:textId="75596F91" w:rsidR="005751A2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B2AB6" w:rsidRPr="00A06E3C" w14:paraId="51C09C14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204C5" w14:textId="6C70DEF5" w:rsidR="00AB2AB6" w:rsidRPr="00A06E3C" w:rsidRDefault="00A06E3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DBBBB" w14:textId="3D30958F" w:rsidR="00AB2AB6" w:rsidRPr="00A06E3C" w:rsidRDefault="005675D4" w:rsidP="00AB2AB6">
            <w:pPr>
              <w:pStyle w:val="Standard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Independent automatic control of purging gases in two channels (H2 and O2 channels) adjustable via system software (flow rate, start, stop) in the range of up to 500 ml/min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7B751" w14:textId="18D2B5DE" w:rsidR="00AB2AB6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  <w:r w:rsidR="00C218F0" w:rsidRPr="00B93B65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 xml:space="preserve"> and will enter the actual value</w:t>
            </w:r>
          </w:p>
        </w:tc>
      </w:tr>
      <w:tr w:rsidR="002151E1" w:rsidRPr="00A06E3C" w14:paraId="4F79004F" w14:textId="77777777" w:rsidTr="007A6B47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5AC194DE" w14:textId="5D8855E3" w:rsidR="002151E1" w:rsidRPr="007A6B47" w:rsidRDefault="007A6B47" w:rsidP="007A6B47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GB" w:eastAsia="en-US" w:bidi="en-US"/>
              </w:rPr>
            </w:pPr>
            <w:r w:rsidRPr="007A6B47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GB" w:eastAsia="en-US" w:bidi="en-US"/>
              </w:rPr>
              <w:t>Additional requirements</w:t>
            </w:r>
          </w:p>
        </w:tc>
      </w:tr>
      <w:tr w:rsidR="00AB2AB6" w:rsidRPr="00A06E3C" w14:paraId="3CF84CCC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09CA1" w14:textId="734C200B" w:rsidR="00AB2AB6" w:rsidRPr="00A06E3C" w:rsidRDefault="00A06E3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860BA" w14:textId="77777777" w:rsidR="00AB2AB6" w:rsidRPr="00A06E3C" w:rsidRDefault="005675D4" w:rsidP="00AB2AB6">
            <w:pPr>
              <w:pStyle w:val="Standard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Operation:</w:t>
            </w:r>
          </w:p>
          <w:p w14:paraId="14F5C5E0" w14:textId="0BE66EDC" w:rsidR="005675D4" w:rsidRPr="00A06E3C" w:rsidRDefault="004126B8" w:rsidP="00AB2AB6">
            <w:pPr>
              <w:pStyle w:val="Standard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The system must be designed for unattended operation, without requiring manual intervention during experiments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4DFBE" w14:textId="15DBCD38" w:rsidR="00AB2AB6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B2AB6" w:rsidRPr="00A06E3C" w14:paraId="11B8877A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7009C" w14:textId="0CEAAB8F" w:rsidR="00AB2AB6" w:rsidRPr="00A06E3C" w:rsidRDefault="00A06E3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39A30" w14:textId="77777777" w:rsidR="00AB2AB6" w:rsidRPr="00A06E3C" w:rsidRDefault="004126B8" w:rsidP="00AB2AB6">
            <w:pPr>
              <w:pStyle w:val="Standard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Safety:</w:t>
            </w:r>
          </w:p>
          <w:p w14:paraId="752A4FF7" w14:textId="3EF68002" w:rsidR="00483A85" w:rsidRPr="00A06E3C" w:rsidRDefault="00483A85" w:rsidP="00483A85">
            <w:pPr>
              <w:pStyle w:val="Standard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The system must include sensors for detecting hydrogen in the oxygen branch and oxygen in the hydrogen branch.</w:t>
            </w:r>
          </w:p>
          <w:p w14:paraId="734AA120" w14:textId="77777777" w:rsidR="00483A85" w:rsidRPr="00A06E3C" w:rsidRDefault="00483A85" w:rsidP="00483A85">
            <w:pPr>
              <w:pStyle w:val="Standard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</w:p>
          <w:p w14:paraId="4DCF139F" w14:textId="0D6C265E" w:rsidR="004126B8" w:rsidRPr="00A06E3C" w:rsidRDefault="00483A85" w:rsidP="00483A85">
            <w:pPr>
              <w:pStyle w:val="Standard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The system must allow various types of safety alarms or automatic shutdown (e.g., in case of increased temperature or voltage/current outside set limits).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0A862" w14:textId="2C5CA5BA" w:rsidR="00AB2AB6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B2AB6" w:rsidRPr="00A06E3C" w14:paraId="67979EF3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21EEC" w14:textId="3A975DC9" w:rsidR="00A06E3C" w:rsidRPr="00A06E3C" w:rsidRDefault="00A06E3C" w:rsidP="00A06E3C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2137C" w14:textId="77777777" w:rsidR="00AB2AB6" w:rsidRPr="00A06E3C" w:rsidRDefault="00483A85" w:rsidP="00AB2AB6">
            <w:pPr>
              <w:pStyle w:val="Standard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Software:</w:t>
            </w:r>
          </w:p>
          <w:p w14:paraId="70D92823" w14:textId="0997FDF9" w:rsidR="00483A85" w:rsidRPr="00A06E3C" w:rsidRDefault="00E470E9" w:rsidP="00E470E9">
            <w:pPr>
              <w:pStyle w:val="Standard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 xml:space="preserve">The system must have fully integrated software for overall system control, experiment setup, analysis of the tested </w:t>
            </w:r>
            <w:r w:rsidR="000048BC"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electrolyser</w:t>
            </w: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, display of measured data and results, and safety alarm settings. Additionally, it must include software for impedance evaluation (analysis, modeling equivalent circuits).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5AFD7" w14:textId="794EACE1" w:rsidR="00AB2AB6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  <w:tr w:rsidR="00AB2AB6" w:rsidRPr="00A06E3C" w14:paraId="6B7C08BF" w14:textId="77777777" w:rsidTr="006A14E2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9B3EF" w14:textId="7C37FC51" w:rsidR="00AB2AB6" w:rsidRPr="00A06E3C" w:rsidRDefault="00A06E3C" w:rsidP="006A14E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34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8A1A0" w14:textId="21F54D10" w:rsidR="00AB2AB6" w:rsidRPr="00A06E3C" w:rsidRDefault="00A06E3C" w:rsidP="00AB2AB6">
            <w:pPr>
              <w:pStyle w:val="Standard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</w:pPr>
            <w:r w:rsidRPr="00A06E3C">
              <w:rPr>
                <w:rFonts w:asciiTheme="minorHAnsi" w:hAnsiTheme="minorHAnsi" w:cstheme="minorHAnsi"/>
                <w:color w:val="auto"/>
                <w:sz w:val="22"/>
                <w:szCs w:val="22"/>
                <w:lang w:val="en-GB" w:eastAsia="en-US"/>
              </w:rPr>
              <w:t>Dimmensions: Compact bench-top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D741C" w14:textId="5A4B2B8C" w:rsidR="00AB2AB6" w:rsidRPr="00A06E3C" w:rsidRDefault="00A06E3C" w:rsidP="006A14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</w:pP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begin"/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instrText xml:space="preserve"> MACROBUTTON  AkcentČárka "[the participant fills out - YES/NO]" </w:instrText>
            </w:r>
            <w:r w:rsidRPr="00A06E3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GB" w:eastAsia="en-US" w:bidi="en-US"/>
              </w:rPr>
              <w:fldChar w:fldCharType="end"/>
            </w:r>
          </w:p>
        </w:tc>
      </w:tr>
    </w:tbl>
    <w:p w14:paraId="2125322B" w14:textId="77777777" w:rsidR="004305E2" w:rsidRPr="00A06E3C" w:rsidRDefault="004305E2" w:rsidP="00A06E3C">
      <w:pPr>
        <w:rPr>
          <w:lang w:val="en-GB"/>
        </w:rPr>
      </w:pPr>
    </w:p>
    <w:sectPr w:rsidR="004305E2" w:rsidRPr="00A06E3C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3AB8F" w14:textId="77777777" w:rsidR="004E282F" w:rsidRDefault="004E282F">
      <w:r>
        <w:separator/>
      </w:r>
    </w:p>
  </w:endnote>
  <w:endnote w:type="continuationSeparator" w:id="0">
    <w:p w14:paraId="4FC230A4" w14:textId="77777777" w:rsidR="004E282F" w:rsidRDefault="004E2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85AE4" w14:textId="77777777" w:rsidR="004E282F" w:rsidRDefault="004E282F">
      <w:r>
        <w:separator/>
      </w:r>
    </w:p>
  </w:footnote>
  <w:footnote w:type="continuationSeparator" w:id="0">
    <w:p w14:paraId="7FCC75DE" w14:textId="77777777" w:rsidR="004E282F" w:rsidRDefault="004E2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967B5"/>
    <w:multiLevelType w:val="hybridMultilevel"/>
    <w:tmpl w:val="586CAA20"/>
    <w:lvl w:ilvl="0" w:tplc="80D885B0">
      <w:start w:val="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1"/>
  </w:num>
  <w:num w:numId="2" w16cid:durableId="674458408">
    <w:abstractNumId w:val="2"/>
  </w:num>
  <w:num w:numId="3" w16cid:durableId="787505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48BC"/>
    <w:rsid w:val="000339DF"/>
    <w:rsid w:val="00042687"/>
    <w:rsid w:val="00050CD7"/>
    <w:rsid w:val="000538E7"/>
    <w:rsid w:val="000552E0"/>
    <w:rsid w:val="000771E9"/>
    <w:rsid w:val="00081713"/>
    <w:rsid w:val="00091E2A"/>
    <w:rsid w:val="000B30C3"/>
    <w:rsid w:val="000B3D44"/>
    <w:rsid w:val="000F5398"/>
    <w:rsid w:val="00143556"/>
    <w:rsid w:val="00146EE5"/>
    <w:rsid w:val="001778AF"/>
    <w:rsid w:val="001C3DE4"/>
    <w:rsid w:val="001C5F93"/>
    <w:rsid w:val="001D23BA"/>
    <w:rsid w:val="001D427A"/>
    <w:rsid w:val="001E6097"/>
    <w:rsid w:val="001F18F7"/>
    <w:rsid w:val="00202224"/>
    <w:rsid w:val="0021117A"/>
    <w:rsid w:val="002151E1"/>
    <w:rsid w:val="0026224B"/>
    <w:rsid w:val="002756AE"/>
    <w:rsid w:val="002869F6"/>
    <w:rsid w:val="002B6850"/>
    <w:rsid w:val="002C6340"/>
    <w:rsid w:val="002D39B9"/>
    <w:rsid w:val="002E3786"/>
    <w:rsid w:val="00334F68"/>
    <w:rsid w:val="0033730E"/>
    <w:rsid w:val="0038263E"/>
    <w:rsid w:val="00387280"/>
    <w:rsid w:val="00387C44"/>
    <w:rsid w:val="003A4E10"/>
    <w:rsid w:val="003B0F29"/>
    <w:rsid w:val="003B3347"/>
    <w:rsid w:val="003B33FE"/>
    <w:rsid w:val="003D004C"/>
    <w:rsid w:val="003E21B6"/>
    <w:rsid w:val="003E5AAB"/>
    <w:rsid w:val="003E7CEA"/>
    <w:rsid w:val="004048FF"/>
    <w:rsid w:val="004126B8"/>
    <w:rsid w:val="004151EE"/>
    <w:rsid w:val="004305E2"/>
    <w:rsid w:val="00440F3E"/>
    <w:rsid w:val="00443D89"/>
    <w:rsid w:val="00461260"/>
    <w:rsid w:val="0046737F"/>
    <w:rsid w:val="0047415E"/>
    <w:rsid w:val="00483A85"/>
    <w:rsid w:val="004B5A48"/>
    <w:rsid w:val="004E282F"/>
    <w:rsid w:val="004E2C3D"/>
    <w:rsid w:val="00505C08"/>
    <w:rsid w:val="00510150"/>
    <w:rsid w:val="0051109F"/>
    <w:rsid w:val="005114B9"/>
    <w:rsid w:val="00512612"/>
    <w:rsid w:val="00514F18"/>
    <w:rsid w:val="00531290"/>
    <w:rsid w:val="00554A50"/>
    <w:rsid w:val="0056567B"/>
    <w:rsid w:val="005675D4"/>
    <w:rsid w:val="005751A2"/>
    <w:rsid w:val="00580E66"/>
    <w:rsid w:val="00586642"/>
    <w:rsid w:val="005A5538"/>
    <w:rsid w:val="005C7FD0"/>
    <w:rsid w:val="005E3695"/>
    <w:rsid w:val="005E54C6"/>
    <w:rsid w:val="006400DD"/>
    <w:rsid w:val="00647191"/>
    <w:rsid w:val="00650F4F"/>
    <w:rsid w:val="00654E4B"/>
    <w:rsid w:val="00656E44"/>
    <w:rsid w:val="00670BAA"/>
    <w:rsid w:val="00681184"/>
    <w:rsid w:val="0068775F"/>
    <w:rsid w:val="0069238D"/>
    <w:rsid w:val="006C0BBA"/>
    <w:rsid w:val="006D3CF6"/>
    <w:rsid w:val="006D434E"/>
    <w:rsid w:val="006D547B"/>
    <w:rsid w:val="006E079C"/>
    <w:rsid w:val="006E42E3"/>
    <w:rsid w:val="006E4993"/>
    <w:rsid w:val="006F1E24"/>
    <w:rsid w:val="006F7448"/>
    <w:rsid w:val="00701F03"/>
    <w:rsid w:val="007040EA"/>
    <w:rsid w:val="00715754"/>
    <w:rsid w:val="00716E36"/>
    <w:rsid w:val="00731A36"/>
    <w:rsid w:val="007731EC"/>
    <w:rsid w:val="007A04CB"/>
    <w:rsid w:val="007A0993"/>
    <w:rsid w:val="007A6B47"/>
    <w:rsid w:val="007A7B0D"/>
    <w:rsid w:val="007C376F"/>
    <w:rsid w:val="007C7B35"/>
    <w:rsid w:val="007D35E0"/>
    <w:rsid w:val="007E474B"/>
    <w:rsid w:val="008005F9"/>
    <w:rsid w:val="00802134"/>
    <w:rsid w:val="008029CA"/>
    <w:rsid w:val="00820C5B"/>
    <w:rsid w:val="00862313"/>
    <w:rsid w:val="008660C5"/>
    <w:rsid w:val="008875DA"/>
    <w:rsid w:val="008906BF"/>
    <w:rsid w:val="008B6365"/>
    <w:rsid w:val="008C7270"/>
    <w:rsid w:val="008C7F26"/>
    <w:rsid w:val="009015C9"/>
    <w:rsid w:val="0092509F"/>
    <w:rsid w:val="00932C4F"/>
    <w:rsid w:val="0093634E"/>
    <w:rsid w:val="00951155"/>
    <w:rsid w:val="0095202C"/>
    <w:rsid w:val="009812AD"/>
    <w:rsid w:val="009C2481"/>
    <w:rsid w:val="009C39E6"/>
    <w:rsid w:val="009D2334"/>
    <w:rsid w:val="009F1574"/>
    <w:rsid w:val="00A02D23"/>
    <w:rsid w:val="00A02FD7"/>
    <w:rsid w:val="00A06E3C"/>
    <w:rsid w:val="00A14858"/>
    <w:rsid w:val="00A17FB0"/>
    <w:rsid w:val="00A2729C"/>
    <w:rsid w:val="00A35695"/>
    <w:rsid w:val="00A379CD"/>
    <w:rsid w:val="00A472FB"/>
    <w:rsid w:val="00A60A0C"/>
    <w:rsid w:val="00A66979"/>
    <w:rsid w:val="00A82D63"/>
    <w:rsid w:val="00A84E8D"/>
    <w:rsid w:val="00AA1B02"/>
    <w:rsid w:val="00AA4961"/>
    <w:rsid w:val="00AB2AB6"/>
    <w:rsid w:val="00AC1E84"/>
    <w:rsid w:val="00AC4F3B"/>
    <w:rsid w:val="00AD3F01"/>
    <w:rsid w:val="00B14B8C"/>
    <w:rsid w:val="00B2653B"/>
    <w:rsid w:val="00B36717"/>
    <w:rsid w:val="00B450A8"/>
    <w:rsid w:val="00B6165B"/>
    <w:rsid w:val="00B70922"/>
    <w:rsid w:val="00BC757C"/>
    <w:rsid w:val="00BE03EA"/>
    <w:rsid w:val="00C03AAC"/>
    <w:rsid w:val="00C057A3"/>
    <w:rsid w:val="00C218F0"/>
    <w:rsid w:val="00C67ACD"/>
    <w:rsid w:val="00C7127D"/>
    <w:rsid w:val="00C84E2F"/>
    <w:rsid w:val="00C93B92"/>
    <w:rsid w:val="00CA490E"/>
    <w:rsid w:val="00CC08DF"/>
    <w:rsid w:val="00CC68F7"/>
    <w:rsid w:val="00CC6F3A"/>
    <w:rsid w:val="00CF4743"/>
    <w:rsid w:val="00D071C7"/>
    <w:rsid w:val="00D13E4B"/>
    <w:rsid w:val="00D141AF"/>
    <w:rsid w:val="00D17E44"/>
    <w:rsid w:val="00D430E5"/>
    <w:rsid w:val="00D4446B"/>
    <w:rsid w:val="00D5608C"/>
    <w:rsid w:val="00D575B5"/>
    <w:rsid w:val="00DA066F"/>
    <w:rsid w:val="00DA0A78"/>
    <w:rsid w:val="00DA7DB0"/>
    <w:rsid w:val="00DB7B6F"/>
    <w:rsid w:val="00DC5931"/>
    <w:rsid w:val="00DC6AD1"/>
    <w:rsid w:val="00DD146E"/>
    <w:rsid w:val="00DD3B03"/>
    <w:rsid w:val="00DD5D0D"/>
    <w:rsid w:val="00E36423"/>
    <w:rsid w:val="00E37FBB"/>
    <w:rsid w:val="00E445E6"/>
    <w:rsid w:val="00E470E9"/>
    <w:rsid w:val="00E6375D"/>
    <w:rsid w:val="00E77085"/>
    <w:rsid w:val="00E82269"/>
    <w:rsid w:val="00E948B6"/>
    <w:rsid w:val="00EA769F"/>
    <w:rsid w:val="00EB3687"/>
    <w:rsid w:val="00EC100A"/>
    <w:rsid w:val="00EF1BFE"/>
    <w:rsid w:val="00F15A1F"/>
    <w:rsid w:val="00F2489B"/>
    <w:rsid w:val="00F4174B"/>
    <w:rsid w:val="00F41FF3"/>
    <w:rsid w:val="00F71F12"/>
    <w:rsid w:val="00FA33CA"/>
    <w:rsid w:val="00FA7480"/>
    <w:rsid w:val="00FC3424"/>
    <w:rsid w:val="00FC7053"/>
    <w:rsid w:val="00FF514B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151EE"/>
    <w:pPr>
      <w:autoSpaceDN w:val="0"/>
    </w:pPr>
    <w:rPr>
      <w:rFonts w:ascii="Times New Roman" w:eastAsia="Times New Roman" w:hAnsi="Times New Roman"/>
      <w:color w:val="00000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1088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2025-02-24T14:50:00Z</dcterms:modified>
  <dc:language/>
</cp:coreProperties>
</file>